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073" w:rsidRPr="00981073" w:rsidRDefault="00981073" w:rsidP="00981073">
      <w:pPr>
        <w:ind w:firstLine="720"/>
        <w:jc w:val="both"/>
        <w:rPr>
          <w:rFonts w:ascii="Arial" w:hAnsi="Arial" w:cs="Arial"/>
          <w:i/>
          <w:sz w:val="28"/>
          <w:szCs w:val="28"/>
        </w:rPr>
      </w:pPr>
      <w:bookmarkStart w:id="0" w:name="_GoBack"/>
      <w:bookmarkEnd w:id="0"/>
      <w:r w:rsidRPr="00981073">
        <w:rPr>
          <w:rFonts w:ascii="Arial" w:hAnsi="Arial" w:cs="Arial"/>
          <w:i/>
          <w:sz w:val="28"/>
          <w:szCs w:val="28"/>
        </w:rPr>
        <w:t xml:space="preserve">                         </w:t>
      </w:r>
      <w:r>
        <w:rPr>
          <w:rFonts w:ascii="Arial" w:hAnsi="Arial" w:cs="Arial"/>
          <w:i/>
          <w:sz w:val="28"/>
          <w:szCs w:val="28"/>
        </w:rPr>
        <w:t xml:space="preserve">   ПЛАН ЗА БЕЗОПАСНОСТ И ЗДРАВЕ</w:t>
      </w:r>
    </w:p>
    <w:p w:rsidR="00981073" w:rsidRPr="00981073" w:rsidRDefault="00981073" w:rsidP="00981073">
      <w:pPr>
        <w:ind w:firstLine="720"/>
        <w:jc w:val="both"/>
        <w:rPr>
          <w:rFonts w:ascii="Arial" w:hAnsi="Arial" w:cs="Arial"/>
          <w:i/>
          <w:sz w:val="28"/>
          <w:szCs w:val="28"/>
        </w:rPr>
      </w:pPr>
      <w:r>
        <w:rPr>
          <w:rFonts w:ascii="Arial" w:hAnsi="Arial" w:cs="Arial"/>
          <w:i/>
          <w:sz w:val="28"/>
          <w:szCs w:val="28"/>
        </w:rPr>
        <w:t>I. Обща част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Настоящият проект за безопасност и здраве на обекта е изготвен в съответствие с разпоредбите на Наредба №2 от 22 март 2004 г.,  за минимални изисквания  за безопасност и здравословни условия на труда при извършване на СМР. Той е съобразен със Закона за безопасност и здраве, Наредба №16 от 2001 г. за сигнализация на строителството и ремонта по пътищата, Наредба №7 от 1999 г. за минимални изисквания за ЗБУТ на работните места и при използване на работното оборудване, Наредба №3 от 1996 г. за инструктажа на работниците по БХПТО,Наредба №4 от 1995 г. за знаците и сигналите за безопасност на труда и противопожарна охрана, Противопожарни строително-технически норми.    Настоящата проектна разработка е изготвена по изискване на Възложителя на основание чл.140 от ЗУТ ,въз основа на всички проектни части и след извършени предварителни изследвания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Инвестиционен проект по части :ХМС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Нормативни документи за разход на труд и невъзобновяеми ресурси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Целта на плана е да се покажат видовете работи ,които трябва да се извършат за реализиране на строежа и мерките по техническа и пожарна безопасност и хигиена на труда ,които трябва да се предприе</w:t>
      </w:r>
      <w:r>
        <w:rPr>
          <w:rFonts w:ascii="Arial" w:hAnsi="Arial" w:cs="Arial"/>
          <w:i/>
          <w:sz w:val="28"/>
          <w:szCs w:val="28"/>
        </w:rPr>
        <w:t>мат по време на строителството.</w:t>
      </w: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ІІ.Общи задължения по ЗБУТ на уч</w:t>
      </w:r>
      <w:r>
        <w:rPr>
          <w:rFonts w:ascii="Arial" w:hAnsi="Arial" w:cs="Arial"/>
          <w:i/>
          <w:sz w:val="28"/>
          <w:szCs w:val="28"/>
        </w:rPr>
        <w:t xml:space="preserve">астниците в строителния процес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Участниците в строителния процес и техните основни задължения са определени в Закона за устройство на територията (чл.160-166).</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Конкретните задължения на участниците в строителния процес по отношение на здравословни и безопасни условия на труд (ЗБУТ) са определени в Наредба №2 за ЗБУТ при СМР от 2004 г.(чл.5,6 и7)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     Основно действащо и отговорно лице по отношение на здравословните и безопасни условия на труд по време на изпълнението на строежа е Възложителят-инвеститор,който трябва да осигурява: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площадката и безопасни подходи към нея;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необходимите проекти ,в т.ч. и ПБЗ</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координатори (физически лица) по безопасност и здраве.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По силата на ЗУТ (чл.161) и Наредба №2 от 2004 г. за осигуряване на ЗБУТ (чл.6)          Възложителят не се освобождава от отговорност по отношение осигуряването на ЗБУТ, независимо от това ,че в процеса на договаряне са определени координатори по безопасност и здраве.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И все пак, Възложителят може с писмен договор да си осигури предпазване от отговорности, ако умело и точно навреме ги е прехвърлил или възложил на други участници в строителния процес. На други участници може да се възложат отговорностите за информационната табела; за гаранцията ,че с проекта са спазени изискванията за безопасност при всички етапи от строителството; за гаранцията ,че всички инсталации (водопровод,електропроводи,газопровод,канализации и т.н.),попадащи в зоната на строителна</w:t>
      </w:r>
      <w:r>
        <w:rPr>
          <w:rFonts w:ascii="Arial" w:hAnsi="Arial" w:cs="Arial"/>
          <w:i/>
          <w:sz w:val="28"/>
          <w:szCs w:val="28"/>
        </w:rPr>
        <w:t>та площадка, са ясно означени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Строителят: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Извършва оценка на риска преди започването на работа и до завършването на строежа;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Осигурява: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извършването на СМР в технологична последователност и срокове,определени в инвестиционния проект и в плана за безопасност и здраве;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 xml:space="preserve">комплексни ЗБУТ на всички работещи,вкл. на подизпълнителите и на лицата,самостоятелно упражняващи </w:t>
      </w:r>
      <w:r w:rsidRPr="00981073">
        <w:rPr>
          <w:rFonts w:ascii="Arial" w:hAnsi="Arial" w:cs="Arial"/>
          <w:i/>
          <w:sz w:val="28"/>
          <w:szCs w:val="28"/>
        </w:rPr>
        <w:lastRenderedPageBreak/>
        <w:t>трудова дейност,при извършване на СМР на изпълняваните от него строежи;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изработването и актуализирането на инструкции по безопасност и здраве , съобразно конкретните условия на строителната площадка по видове СМР и при спазване на изискванията по Наредба №2/2004 г.;</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избора на местоположението на работните места при спазване на условията за безопасен и удобен достъп до тях и определянето на транспортни пътища и/или транспортни зони;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необходимите предпазни средства и работно облекло и употребата им в съответствие с нормативната уредба и в зависимост от оценката на съществуващите професионални рискове за всеки конкретен случай;</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инструктажа,обучението,повишаването на квалификацията и проверката на знанията по ЗБУТ на работещите;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картотекиране и отчет на извършените прегледи,изпитвания,техническа поддръжка и ремонти на съоръженията и работното оборудване(електрическите и повдигателни съоръжения,строителните машини,транспортните средства и др.) и постоянния им контрол с оглед отстраняване на дефекти,които могат да се отразят на безопасността или здравето на работещите;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необходимите санитарно-битови помещения съобразно санитарно-хигиенните изисквания и изискванията за пожарна и аварийна безопасност(ПАБ), времетраенето на строителството и човешките ресурси;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поддържането на ред и чистота на строителната площадка;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разделянето и организирането на складовите площи за различни материали, особено когато това се отнася за опасни материали и вещества;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изискванията за работа с различни материали;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w:t>
      </w:r>
      <w:r w:rsidRPr="00981073">
        <w:rPr>
          <w:rFonts w:ascii="Arial" w:hAnsi="Arial" w:cs="Arial"/>
          <w:i/>
          <w:sz w:val="28"/>
          <w:szCs w:val="28"/>
        </w:rPr>
        <w:tab/>
        <w:t>изискванията за съхраняване и отстраняване използваните опасни материали;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събирането,съхранението и транспортиране на отпадъци и отломки;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адаптирането на етапите и/или видовете СМР към действителната им продължителност при отчитане на текущото състояние на дейностите на строежа;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съвместна работа между строителите и лицата,самостоятелно упражняващи трудова дейност;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взаимодействието с промишлените дейности на територията,на която или в близост до която се намира строителната площадка;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по всяко време да може да бъде оказана първа помощ на пострадалите при трудова злополука,пожар,бедствие или авария;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При необходимост изработва и утвърждава вътрешни документи (заповеди,образци и др.) за осигуряване на ЗБУТ,съобразени с конкретни условия;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Предприема съответните предпазни мерки за защита на работещите от рискове,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произтичащи от недостатъчна якост или временна нестабилност на строителната конструкция;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Не допуска наличието на работни места извън границите на строителната площадка,а когато това е наложително-прави специален инструктаж по ЗБУТ на работещите и прилага специални мерки,както за тяхната защита,така и за защита на преминаващите и/или намиращите се в опасна зона на извършваните СМР;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Организира вътрешна система за проверка,контрол и оценка на състоянието на безопасността и здравето на работещите;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   Писмено определя в длъжностни характеристики задълженията на отговорните лица (технически ръководители,бригадири и др.) и работещите по отстраняване на рисковете в работния процес и им предоставя нужните за това правомощия и ресурси; утвърждава организационна схема за взаимоотношенията между тях;</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Предприема допълнителни мерки за защита на работещите на открити работни места при неблагоприятни климатични условия.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Взема предвид указанията,дадени от координаторите по безопасност и здраве,като възлага изпълнението им на отговорни лица в съответствие с нормативната уредба,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вътрешни инструкции и документи,вида на строежа,наличието на подизпълнители  и др.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Отговаря за вредите от замърсяване или увреждане на околната среда  в резултат от извършваните СМР.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Определя отговорни лица за прилагане на мерки за оказване на първа помощ,за борба с бедствията,авариите и пожарите и за евакуация; броят на тези лица, тяхното обучение и предоставеното им оборудване трябва да бъдат адекватни на специфичните особености и/или на големина на строежа.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Съгласувано със съответните държавни органи организира разработването и утвърждаването на план за предотвратяване и ликвидиране на пожари;план за предотвратяване и ликвидиране на аварии; план за евакуация на работещите и на намиращите се на строителната площадка.</w:t>
      </w:r>
    </w:p>
    <w:p w:rsidR="00981073" w:rsidRPr="00981073" w:rsidRDefault="00981073" w:rsidP="00981073">
      <w:pPr>
        <w:ind w:firstLine="720"/>
        <w:jc w:val="both"/>
        <w:rPr>
          <w:rFonts w:ascii="Arial" w:hAnsi="Arial" w:cs="Arial"/>
          <w:i/>
          <w:sz w:val="28"/>
          <w:szCs w:val="28"/>
        </w:rPr>
      </w:pP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Техническият ръководител по правило и по необходимост е в състава на Строителя, но и в ЗУТ и в Наредба №2/2004 г. е изведен и като самостоятелен участник в строителния процес, особено по отношение на ЗБУТ.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Техническият ръководител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w:t>
      </w:r>
      <w:r w:rsidRPr="00981073">
        <w:rPr>
          <w:rFonts w:ascii="Arial" w:hAnsi="Arial" w:cs="Arial"/>
          <w:i/>
          <w:sz w:val="28"/>
          <w:szCs w:val="28"/>
        </w:rPr>
        <w:tab/>
        <w:t>изпълнява и контролира спазването на изискванията на ЗБУТ;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пряко участва при изработването на инструкциите за безопасност и здраве и ръководи и контролира тяхното прилагане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спазва изискванията за ЗБУТ към използваните строителни технологии и проекти;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провежда инструктаж по ЗБУТ на ръководените от него работещи;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забранява работата със строителни машини,съоръжения и инструменти,които не отговарят на изискванията за ЗБУТ;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незабавно уведомява преките си ръководители за злополуки и/или аварии на строителната площадка ,строежа,частта от строежа или работните места,за които отговаря;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разпределя работещите по работни места съобразно тяхната правоспособност, квалификация, знания и опит;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контролира: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а) планирането и безопасното извършване на разрушаване на сгради и съоръжения, чрез предприемане на подходящи предпазни мерки, методи и процедури;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б) монтажа и демонтажа на стоманени или бетонни рамки и техните компоненти,кофражи,готови строителни елементи или временни опори и подпори;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в) правилното подреждане и съхранение на строителната площадка на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материалите, изделията и оборудването;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 xml:space="preserve">   осигурява: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а)прекратяване на работата и извежда всички лица от строителната площадка,строежа или съответното работно място, когато има сериозна или непосредствена опасност за здравето или живота им или когато са налице условия, при които се изисква спиране на работа; при отсъствието му от строителната площадка тези задължения се изпълняват от посочени от него лица с необходимата квалификация;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б) ред и чистота на работните места и строителните площадки, за които отговаря;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в) координация на работата, когато скелетата, платформите и люлките се използват от няколко бригади;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определя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а) работната зона и границите на опасната зона при преместване на строителни машини и механизация на строителната площадка; в случаите ,когато машинистът няма достатъчна видимост, техническият ръководител определя към него сигналист;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б) местата на захващане на предпазни колани на работещите и на люлките, платформите и висящите стълби към сигурна и здрава опора и ежедневно контролира окачващите им приспособления преди започване на работа;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в) лице,което да контролира изправността,правилната експлоатация,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прегледите,поддръжката и ремонта на работното оборудване (строителни машини,директни горивни устройства и др.);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г) лице,което да отговаря за изправността,правилното използване,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прегледите,почистването и ремонта на санитарно-битовите помещения;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изпълнява в срок предписанията на контролните органи за ЗБУТ;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w:t>
      </w:r>
      <w:r w:rsidRPr="00981073">
        <w:rPr>
          <w:rFonts w:ascii="Arial" w:hAnsi="Arial" w:cs="Arial"/>
          <w:i/>
          <w:sz w:val="28"/>
          <w:szCs w:val="28"/>
        </w:rPr>
        <w:tab/>
        <w:t xml:space="preserve">участва при анализиране на причините </w:t>
      </w:r>
      <w:r>
        <w:rPr>
          <w:rFonts w:ascii="Arial" w:hAnsi="Arial" w:cs="Arial"/>
          <w:i/>
          <w:sz w:val="28"/>
          <w:szCs w:val="28"/>
        </w:rPr>
        <w:t>за допуснати трудови злополуки.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Координатора по безопасност и здраве за етапа на изпълнение на строежа: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координира осъществяването на общите принципи за превантивност и безопасност  съгласно ЗЗБУТ при: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а)вземане на технически и/или организационни решения за едновременно или последователно извършване на етапите и видовете СМР;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б) оценяване на необходимата продължителност за извършване на етапите и видовете СМР;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координира осъществяването на изискванията за ЗБУТ съгласно чл.16, т.1 и на плана за безопасност и здраве съгласно чл.7, т.2 ,когато такъв се изисква, от строителите и,при необходимост от защита на работещи, от лицата, самостоятелно упражняващи трудова дейност;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актуализира плана за безопасност и здраве по чл.7 , т.2 и информация по чл.7 ,т.3 при отчитане на настъпилите изменения с напредването на СМР;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организира съвместна работа между строителите, в т.ч. подизпълнителите и включилите се в последствие в работата строители, на една и съща строителна площадка, осигурява взаимна информация и координира техните дейности с цел защита на работещите и предотвратяване на трудови злополуки и професионални болести, като при необходимост включва в този процес и лицата ,самостоятелно упражняващи трудова дейност;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 xml:space="preserve">координира контрола по правилното извършване на СМР;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 xml:space="preserve">предприема необходимите мерки за допускане на строителната площадка само на лицата,свързани с  осъществяване на строителството.  </w:t>
      </w:r>
    </w:p>
    <w:p w:rsidR="00981073" w:rsidRPr="00981073" w:rsidRDefault="00981073" w:rsidP="00981073">
      <w:pPr>
        <w:ind w:firstLine="720"/>
        <w:jc w:val="both"/>
        <w:rPr>
          <w:rFonts w:ascii="Arial" w:hAnsi="Arial" w:cs="Arial"/>
          <w:i/>
          <w:sz w:val="28"/>
          <w:szCs w:val="28"/>
        </w:rPr>
      </w:pP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Операторите и работещите, на които е възложено управлението или използването на строителни машини, инструменти или строително-монтажни пистолети: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спазват инструкциите за експлоатация, инструкциите за безопасност и здраве и изискванията на наредбата за съответната машина или инструмент;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 xml:space="preserve">   преди започване на работа проверяват изправността на машините и инструментите, а по време на работа следят състоянието им, като при установена неизправност прекратяват работата;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при съвместна работа със сигналист точно изпълняват подаваните сигнали;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изпълняват нарежданията на техническия ръководител, а в негово отсъствие - на заместника му или на бригадира, ръководещ изпълнението на съответния вид СМР, освен когато тези нареждания противоречат на изискванията за правилна и безопасна експлоатация на машината.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При инструктажа работещите, които извършват СМР, се информират за задълженията им да: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спазват изискванията за безопасност и здраве при изпълняваната от тях работа;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се явяват на работа в трезво състояние и да не употребяват в работно време алкохол и упойващи вещества;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спазват указанията за безопасно движение на територията на строителната площадка и на работните места;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не извършват СМР, за които не притежават изискваната правоспособност или квалификация;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използват личните и други предпазни средства, когато това се изисква, и след употреба да ги връщат на съответното място;</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w:t>
      </w:r>
      <w:r w:rsidRPr="00981073">
        <w:rPr>
          <w:rFonts w:ascii="Arial" w:hAnsi="Arial" w:cs="Arial"/>
          <w:i/>
          <w:sz w:val="28"/>
          <w:szCs w:val="28"/>
        </w:rPr>
        <w:tab/>
        <w:t>преустановяват незабавно работа и да уведомяват непосредствения си ръководител за всяка ситуация, за която имат основателни причини да считат: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а) че са създадени условия, застрашаващи както тяхното здраве или живота им,      така и здравето и/или живота на околните лица; или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б)когато е констатирана неизправност в машините, съоръженията, уредбите,  инструментите, скелетата, платформите, люлките, защитните средства и др., вследствие на което може да възникне злополука, авария, пожар или взрив;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използват правилно машините, апаратите, съоръженията, уредите, инструментите, опасните вещества, транспортното оборудване и другите средства за производство, както и да не използват неизправни такива;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не прекъсват, променят или отстраняват произволно предпазните средства на машините, апаратите, инструментите, съоръженията и сградите;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w:t>
      </w:r>
      <w:r w:rsidRPr="00981073">
        <w:rPr>
          <w:rFonts w:ascii="Arial" w:hAnsi="Arial" w:cs="Arial"/>
          <w:i/>
          <w:sz w:val="28"/>
          <w:szCs w:val="28"/>
        </w:rPr>
        <w:tab/>
        <w:t>сътрудничат в рамките на тяхната сфера на дейност на строителя и/или на координатора по безопасност и здраве за осигуряв</w:t>
      </w:r>
      <w:r>
        <w:rPr>
          <w:rFonts w:ascii="Arial" w:hAnsi="Arial" w:cs="Arial"/>
          <w:i/>
          <w:sz w:val="28"/>
          <w:szCs w:val="28"/>
        </w:rPr>
        <w:t>ане на безопасна работна среда.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ІІІ.Организационен план:</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Строителната площадка се определя и открива при условията и по реда на Закона за устройството и територията (ЗУТ) .Разработката на този организационен план има задача да осигури пълна представа за провеждането на строителния производствен процес по площадката от деня на съставянето на протокол обр. 2  за откриване на строителната площадка съгласно Наредба №3 за съставяне на протоколи и актове по време на строителството (ДВ, бр.72/15.07.2003 г.) до деня на съставянето на констативен акт обр. 15 от Наредба №3 ,с който удостоверяват че строежът е изпълнен съобразно установените инвестиционни проекти, заверената екзекутивна документация, изискванията към строежите по чл.169 ал.1 и 2 от ЗУТ и условията на сключените договори .С този акт се </w:t>
      </w:r>
      <w:r w:rsidRPr="00981073">
        <w:rPr>
          <w:rFonts w:ascii="Arial" w:hAnsi="Arial" w:cs="Arial"/>
          <w:i/>
          <w:sz w:val="28"/>
          <w:szCs w:val="28"/>
        </w:rPr>
        <w:lastRenderedPageBreak/>
        <w:t>извършва предаването на строежа от строителя на възложителя . Тази пълна представа е необходима и е насочена към възможно най-подробно изясняване на необходимите мероприятия по Здравословни и безопасни условия на труд (ЗБУТ).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Всяка промяна в графика за изпълнение на видовете работи (по дати, обеми или технологии), ще предизвиква (ще налага) промяна в организационните решения и обратно. Това съобразяване ще бъде задължение на техническия ръководител и на коорди</w:t>
      </w:r>
      <w:r>
        <w:rPr>
          <w:rFonts w:ascii="Arial" w:hAnsi="Arial" w:cs="Arial"/>
          <w:i/>
          <w:sz w:val="28"/>
          <w:szCs w:val="28"/>
        </w:rPr>
        <w:t>натора по безопасност и здраве.</w:t>
      </w: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1. Ограничителни условия по ПБЗ</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1. 1.  Предвидените организационни схеми трябва да се спазват стриктно или да се актуализират своевременно, което е задължение по чл. 11, точка 3 от Наредба № 2. Всяка промяна следва да се отразява писмено в протокол (акт) или в Заповедната книга.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1. 2. Категорията на строежа и характерните особености на площадката налагат за Координатор по безопасност и здраве (КБЗ) за етапа на изпълнението (чл. 11, Наредба 2) да бъде определен Консултант-надзорник (чл. 166, ЗУТ) в качеството му на юридическо лице, който от своя страна да определи правоспособно физическо лице от състава си, което ще има правата и задълженията на координатор. Името и необходимите лични данни на физическото лице КБЗ трябва изрично да се впишат в договора на Възложителя с Надзорника или в анекс към договора, или в разменена кореспонденция. Всяка налагаща се промяна (смяна) на КБЗ се отразява (предварително) писмено. Назначеният (определеният) координатор (КБЗ) изпълнява лично всички функции, предвидени в Наредба № 2 за ЗБУТ. Тези функции трябва да се конкретизират в договор и длъжностна характеристика.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1. 3. В договора  със строителя се записва или дописва изрична клауза за изпълнение на нареждания, издавани от КБЗ, свързани със задачите му по контрола за ЗБУТ.</w:t>
      </w:r>
    </w:p>
    <w:p w:rsidR="00981073" w:rsidRPr="00981073" w:rsidRDefault="00981073" w:rsidP="00981073">
      <w:pPr>
        <w:ind w:firstLine="720"/>
        <w:jc w:val="both"/>
        <w:rPr>
          <w:rFonts w:ascii="Arial" w:hAnsi="Arial" w:cs="Arial"/>
          <w:i/>
          <w:sz w:val="28"/>
          <w:szCs w:val="28"/>
        </w:rPr>
      </w:pP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2. Етапи за изпълнение на СМР, съобразно изискванията по ЗБУТ.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Изпълнението на мероприятията по ЗБУТ разделяме условно на етапи, без това разделяне да има задължителност за плащания, смени на персонал, доставки, договорености с подизпълнители и други подобни мероприятия.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Предвидено е строителството да се извърши от една строителна фирма ,като са обособени два организационни етапа за изпълнение на строежа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Пристъпва се към временно строителство.</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Подаването на ток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Не се предвижда захранване на обекта с ток. При необходимост ще се ползват автономни устройства за сигнализация.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Вода : Вода за питейни нужди ще се използва от съществуващи чешми в селото.</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Съблекални и почивни помещения ще се помещават във фургони . Първи фургон - канцелария и склад, втори фургон - съблекалня за две групи. Оборудвана е обектова аптечка .Монтира се оборудвано противопожарно табло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Работниците ще живеят в собствените си домове. Временни столови и кухни също не се предвиждат. На  строителната площадка ще има само съблекални, канцелария за инженерно-техническия състав, временна таолетна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Тоалетни : За периода на строителството на обекта да се достави един брой химическа тоалетна.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Временни пътища Предвиждат се временни пътища, рампи и бродове през реката за достъп до строителната площадка.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   Строителните  материали. Няма необходимост от приобектни складове.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Необходимата техника и механизация: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За отделните етапи са необходими различни строителни машини, съобразно технологията на строителния процес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За обекта като цяло, са необходими следните машини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-Камиони                                                            -Бормашина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-Самосвали                                                         -Ъглошлайф</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-Бордови коли                                                    -Електрожени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-Багери                                                                -Булдозер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-Лек транспорт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Изкопни работи :    изкоп с багер на отвал, разриване с булдозер, изкоп с багер на транспорт, превоз със самосвал и разриване с булдозер.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Земните работи ще се изпълняват механизирано      . Задължително е установяването на съществуващи подземни мрежи -ЕЛ,ВК, телефони и др.-изкопите в близост до тях да се изпълнят ръчно и само в присъствието на техническия ръководител на обекта.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Изкопът да се огради на разстояние не по-малко от 1.00 м от ръба на откосите с инвентарни съоръжения, високи не по-малко от 0.80 м, сигнализирани със съответни знаци и надписи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Да се определи площадка на високо място за охрана и нощуване, където се оставят машините при спиране на работа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ІV. Организационни указания за преодоляване опасностите по фази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1.Етапи на изпълнение на СМР: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Изкопни работи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Забранява се работата по изкопи по неукрепени откоси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Забранява се подкопаването на изкопи и складиране на материали в зоната на призмата на срутването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Слизането и излизането от изкопите да се извършва по специално поставени и добре закрепени сълби .   Демонтажа на укрепването на изкопите става под ръководството на техн. Ръководител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Преди започване на изкопните работи е необходимо да бъдат маркирани всички подземни комуникации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Строителна площадка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Строителната площадка трябва да отговаря на всички санитарно-хигиенични изисквания При прюключване на работа и извън работно време – нощем машините да се изтеглят на високи места за да бъдат предпазени от заливане при прииждане на </w:t>
      </w:r>
      <w:r>
        <w:rPr>
          <w:rFonts w:ascii="Arial" w:hAnsi="Arial" w:cs="Arial"/>
          <w:i/>
          <w:sz w:val="28"/>
          <w:szCs w:val="28"/>
        </w:rPr>
        <w:t>реките.</w:t>
      </w: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За всеки вид работа ще се спазват технически спецификации за избрана от проектанта технология, чийто изисквания строителят отразява в пригодените инструкции по БЗ.</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Работа с ел.инсрументи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До работа с ел. Инструменти се допускат само обучени и инструктирани работници .За изправността и безопасността на ел. инструментите да отговаря специално назначено техническо  лице. Включването към ел. мрежата без ключове и контакти е забранено . След приключване на работния ден всички ел. инструменти задължително да се изключват и прибират в приобектов склад ,напрежението от главното табло се изключва </w:t>
      </w:r>
      <w:r w:rsidRPr="00981073">
        <w:rPr>
          <w:rFonts w:ascii="Arial" w:hAnsi="Arial" w:cs="Arial"/>
          <w:i/>
          <w:sz w:val="28"/>
          <w:szCs w:val="28"/>
        </w:rPr>
        <w:lastRenderedPageBreak/>
        <w:t xml:space="preserve">от шалтера и таблото се заключва . Преместването на ел. уруди да става само при изключено напрежение  .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Работа с електрожен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Допускат се само работници със съответната квалификация и документ за правоспособност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2. Класифициране на опасностите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Уврежданията, които биха могли да настъпят при изпълнение на СМР на строежа, в съответсвие с оценките на риска, ще произхождат от: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а) затрупване от земни маси -етап 1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б) падане от височина -всички етапи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 удар от падащи предмети -всички етапи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г) неправилно стъпване и удряне - всички етапи;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д) поражение от електрически ток - всички етапи;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е) пресилване – всички етапи;</w:t>
      </w:r>
    </w:p>
    <w:p w:rsidR="00981073" w:rsidRPr="00981073" w:rsidRDefault="00981073" w:rsidP="00981073">
      <w:pPr>
        <w:ind w:firstLine="720"/>
        <w:jc w:val="both"/>
        <w:rPr>
          <w:rFonts w:ascii="Arial" w:hAnsi="Arial" w:cs="Arial"/>
          <w:i/>
          <w:sz w:val="28"/>
          <w:szCs w:val="28"/>
        </w:rPr>
      </w:pPr>
      <w:r>
        <w:rPr>
          <w:rFonts w:ascii="Arial" w:hAnsi="Arial" w:cs="Arial"/>
          <w:i/>
          <w:sz w:val="28"/>
          <w:szCs w:val="28"/>
        </w:rPr>
        <w:t xml:space="preserve">            ж) други опасности.</w:t>
      </w: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3. Инструкции за безопасна работа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За изпълнение на всеки вид работа, свързан с опасностите, установени с оценката на риска, координаторът ще изисква от изпълнителите писмени инструкции по безопасност и здраве. Копие от всяка инструкция ще се поставя на видн</w:t>
      </w:r>
      <w:r>
        <w:rPr>
          <w:rFonts w:ascii="Arial" w:hAnsi="Arial" w:cs="Arial"/>
          <w:i/>
          <w:sz w:val="28"/>
          <w:szCs w:val="28"/>
        </w:rPr>
        <w:t>о място в обсега на площадката.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6.4.Основни организационни и технологични мероприятия за ЗБУТ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Основните,задължителни за всички специалисти по цялата площадка,мероприятия са: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-всяко движещо се по площадката лице да е с предпазна каска;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        -всички работници да са с предпазни облекла и ръкавици;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-не се допускат на работа неинструктирани работници за конкретния вид работа;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-всички съоръжения,машини и инструменти, работещи с електрически ток да са  заземени по установения нормативен ред;</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-всеки съизпълнител се грижи за ЗБУТ на своя състав;</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-за изпълнението на всеки вид работа се осигуряват инструкции,който се поставят на видно и достъпно място на строителната площадка;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-Всички пътеки,отвори,стълби и подобни се обезопасяват с необходимите парапети,капаци и др. При всяка опасност се поставят знаци съответстващи на изискванията на Наредб</w:t>
      </w:r>
      <w:r>
        <w:rPr>
          <w:rFonts w:ascii="Arial" w:hAnsi="Arial" w:cs="Arial"/>
          <w:i/>
          <w:sz w:val="28"/>
          <w:szCs w:val="28"/>
        </w:rPr>
        <w:t>а №4.</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V . Комплексен план график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Изпълняват се мероприятията предвидени в организационния план. Срокът се определя от броя на работниците, темпото на работа и навременното з</w:t>
      </w:r>
      <w:r>
        <w:rPr>
          <w:rFonts w:ascii="Arial" w:hAnsi="Arial" w:cs="Arial"/>
          <w:i/>
          <w:sz w:val="28"/>
          <w:szCs w:val="28"/>
        </w:rPr>
        <w:t>ареждане с материали и техника.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VІ. Ликвидиране на пожари и/или аварии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На строителната площадка се оборудва противопожарно табло, аптечка и се указват евакуационните пътеки.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На определено място на строителната площадка се поставя табела с информация за: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-Телефонен номер и адрес на служба  за ПАБ</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-Телефонен номер и адрес на „Спешна медицинска помощ“</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-Телефонен номер и адрес на „Гражданска защита“-спасителна служба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   Оборудва се противопожарното табло с подръчни уреди и съоръжения. До тях се  осигурява постоянен достъп като в близост до таблото се забранява складирането на материали и паркирането на машини. Уредите и машините е забранено да се използват за производствени и други цели. Съдържание на ППТ: кофпомпа, пожарогасатели, лопати, кирка, пясък, маркуч.</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Не се предвижда доставка на лесно запалими и/или взривоопасни материали по време на строителството и изпитанията.Ако се наложи и предпише със заповед или с допълнителен проект влагане на леснозапалими или взривоопасни матерали ще трябва да се предпишат и съответни мероприятия, съобразно чл. 11, точка 3 от Наредба № 2.</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Специализираните групи, които ще работят с леснозапалими и пожароопасни материали ще бъдат писмено предупредени да носят заедно с материалите (бутилките) предупредителни табели и да ги поставят на необходимите места.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Координаторът по безопасност и здраве (от състава на надзора), съответно - техническият ръководител ще бъде отговорен да изиска и постоянно ще наблюдава и проверява за: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1. Състоянието и местоположението на табелите по чл. 65 (2) от Наредба № 2;</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2. Наличието и обявяването на инструкции по чл. 66 (2), точка 1;</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3. Наличието и обявяването на пожаротехническа комисия с постоянни и подменявани   членове, съобразно изпълнението на графика;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4. Местата за тютюнопушене; няма да бъде разрешено тютюнопушенето по време на изпълнение на работни операции;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5. Наличието на заповед по чл. 67 (3) от Наредба № 2;</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6. Състоянието и съоръжеността на противопожарните табла.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  Техническият ръководител, съответно КБЗ е задължен да осигури инструкции(поставени на необходимите и подходящи места) и производствени инструктажи за: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1.Безопасно извършване на огневи работи и други пожароопасни дейности, вкл. зоните и местата за работа;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2.Пожаробезопасно използване на отоплителни, електронагревателни и др. електрически уреди;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3.Осигуряване на пожарна безопасност в извънработно време;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4.Изключване на производствените ел табла след приключване на работа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При пожар или авария се действа по правилата на чл. 74 от Наредба № 2, като за целта на необходимите места по етажите ще се поставят необходимите указателни знаци от Приложение № 2 - 6 на Наредба № 4/1995 г. за знаците и сигналите (виж схема № 5).</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 съответствие с изискванията на Приложение №2 към чл.2 от Противопожарно строително-технически норми, на строителната площадка се установяват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-Две противопожарни табла (означени на схемата)-едно за битовата и едно за производствената част, боядисани в червено</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-Пожарогасители: един в складовата част; по един във всеки фургон (битовото помещение);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-Съдове и кофи с 200 l вода :по един комплект в битовата част и в монтажната част на площадката.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Подръчните противопожарни уреди и съоръжения на строителната площадка се зачисляват на лица, определени от техническия ръководител за отговорници по ПАБ,на които се възлагат контролът и отговорността за поддържане и привеждане в състояние на годност на тези уреди и съоръжения;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    Периодично се проверяват от техническия ръководител противопожарни уреди и съоръжения, като резултатите се отбелязват в специален дневник;</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Противопожарни уреди и съоръжения не се използват за стопански, производствени и други нужди, несвързани с пожарогасене.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До подръчните уреди и съоръжения за пожарогасене, пожарните кранове и хидранти, сградите и съоръженията на строителната площадка ще се осигурява непрекъснат достъп.</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Тютюнопушенето ще се разрешава само на местата, определени със заповед, съгласувана с органите на ПАБ, означени със съответните знаци или табели и съоръжени с негорими съдове с вода или пясък.</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При подаване на сигнал за аварийно положение техническият ръководител или определено от него лице незабавно взема следните мерки: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-по най-бърз и безопасен начин евакуира всички работещи;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-в случай на пожар или авария, свързана с последващи пожари, незабавно уведомява съответните органи на ПАБ;</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-прекратява извършването на всякакви работи на мястото на аварията и в съседните застрашени участъци от сградата или съоръжението;</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-изключва напрежението, захранващо всякакъв вид оборудване в аварийния участък;</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-организира ликвидиране или локализиране на пожара или аварията чрез използване на защитни и безопасни инструменти и съоръжения;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-ако има пострадали им се оказва помощ;</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-поставя дежурна охрана на входовете и изходите на строителната площадка;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      -не възобновява работата, докато все още е налице сери</w:t>
      </w:r>
      <w:r>
        <w:rPr>
          <w:rFonts w:ascii="Arial" w:hAnsi="Arial" w:cs="Arial"/>
          <w:i/>
          <w:sz w:val="28"/>
          <w:szCs w:val="28"/>
        </w:rPr>
        <w:t>озна и непосредствена опасност;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VІІ. Места със специфични рискове и изисквания по БЗ:</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Местата със специфични за този строеж рискове са: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1. Работа по почистването от храсти и дървета;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2. Работа със строителна механизация багери и булдозери.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3. Работа по извозване на земни маси със самосвали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4. Работа по направа на временни пътища, рампи и бродове – монтаж сто</w:t>
      </w:r>
      <w:r>
        <w:rPr>
          <w:rFonts w:ascii="Arial" w:hAnsi="Arial" w:cs="Arial"/>
          <w:i/>
          <w:sz w:val="28"/>
          <w:szCs w:val="28"/>
        </w:rPr>
        <w:t>манени тръби-работа с автокран.</w:t>
      </w: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VІІІ. Машини и инсталации, подлежащи на контрол:</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1. Багер;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2. Булдозер;</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3. Автокран;</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4. Самосвали;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5. Лек превоз;</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6. Бензинови резачки;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7. Електропробивни машини и механизми;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8. Електрозаваръчни агрегати;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Строителните машини, които работят или се предвижда да работят на строителната площадка, трябва да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-отговарят на изискванията на инвестиционния проект за извършване на предвидените СМР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-са в добро техническо състояние, преминали съответното техническо обслужване, и да са безопасни за използване.</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lastRenderedPageBreak/>
        <w:t xml:space="preserve">   Опасните зони около строителните машини, извършващи дейностите по ал.1 се означават в съответствие с инструкциите за експлоатация.</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Продуктите, машините, съоръженията и другите елементи, които посредством движението си могат да застрашат безопасността на работещите, при транспортиране и складиране се разполагат и стабилизират по подходящ и сигурен начин, така че да не могат да се приплъзват и преобръщат.</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Машините за извършване на земни работи се допускат до работа по терена с наклон не по-голям от предвидения в </w:t>
      </w:r>
      <w:r>
        <w:rPr>
          <w:rFonts w:ascii="Arial" w:hAnsi="Arial" w:cs="Arial"/>
          <w:i/>
          <w:sz w:val="28"/>
          <w:szCs w:val="28"/>
        </w:rPr>
        <w:t xml:space="preserve">инструкцията  за експлоатация.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ІХ. Отговорни длъжностни лица:</w:t>
      </w:r>
    </w:p>
    <w:p w:rsidR="00981073" w:rsidRPr="00981073" w:rsidRDefault="00981073" w:rsidP="00981073">
      <w:pPr>
        <w:rPr>
          <w:rFonts w:ascii="Arial" w:hAnsi="Arial" w:cs="Arial"/>
          <w:i/>
          <w:sz w:val="28"/>
          <w:szCs w:val="28"/>
        </w:rPr>
      </w:pPr>
      <w:r w:rsidRPr="00981073">
        <w:rPr>
          <w:rFonts w:ascii="Arial" w:hAnsi="Arial" w:cs="Arial"/>
          <w:i/>
          <w:sz w:val="28"/>
          <w:szCs w:val="28"/>
        </w:rPr>
        <w:t xml:space="preserve">  1. Координатор по БЗ: ...............................................................................................</w:t>
      </w:r>
      <w:r w:rsidRPr="00981073">
        <w:rPr>
          <w:rFonts w:ascii="Arial" w:hAnsi="Arial" w:cs="Arial"/>
          <w:i/>
          <w:sz w:val="28"/>
          <w:szCs w:val="28"/>
        </w:rPr>
        <w:tab/>
      </w:r>
    </w:p>
    <w:p w:rsidR="00981073" w:rsidRPr="00981073" w:rsidRDefault="00981073" w:rsidP="00981073">
      <w:pPr>
        <w:rPr>
          <w:rFonts w:ascii="Arial" w:hAnsi="Arial" w:cs="Arial"/>
          <w:i/>
          <w:sz w:val="28"/>
          <w:szCs w:val="28"/>
        </w:rPr>
      </w:pPr>
      <w:r w:rsidRPr="00981073">
        <w:rPr>
          <w:rFonts w:ascii="Arial" w:hAnsi="Arial" w:cs="Arial"/>
          <w:i/>
          <w:sz w:val="28"/>
          <w:szCs w:val="28"/>
        </w:rPr>
        <w:t xml:space="preserve">  2. Технически ръководител: ..................................................................................... </w:t>
      </w:r>
      <w:r w:rsidRPr="00981073">
        <w:rPr>
          <w:rFonts w:ascii="Arial" w:hAnsi="Arial" w:cs="Arial"/>
          <w:i/>
          <w:sz w:val="28"/>
          <w:szCs w:val="28"/>
        </w:rPr>
        <w:tab/>
      </w:r>
    </w:p>
    <w:p w:rsidR="00981073" w:rsidRPr="00981073" w:rsidRDefault="00981073" w:rsidP="00981073">
      <w:pPr>
        <w:rPr>
          <w:rFonts w:ascii="Arial" w:hAnsi="Arial" w:cs="Arial"/>
          <w:i/>
          <w:sz w:val="28"/>
          <w:szCs w:val="28"/>
        </w:rPr>
      </w:pPr>
      <w:r w:rsidRPr="00981073">
        <w:rPr>
          <w:rFonts w:ascii="Arial" w:hAnsi="Arial" w:cs="Arial"/>
          <w:i/>
          <w:sz w:val="28"/>
          <w:szCs w:val="28"/>
        </w:rPr>
        <w:t xml:space="preserve">  3. Ръководител на противопожарната комисия:.........................</w:t>
      </w:r>
      <w:r>
        <w:rPr>
          <w:rFonts w:ascii="Arial" w:hAnsi="Arial" w:cs="Arial"/>
          <w:i/>
          <w:sz w:val="28"/>
          <w:szCs w:val="28"/>
        </w:rPr>
        <w:t xml:space="preserve">............................. </w:t>
      </w:r>
      <w:r>
        <w:rPr>
          <w:rFonts w:ascii="Arial" w:hAnsi="Arial" w:cs="Arial"/>
          <w:i/>
          <w:sz w:val="28"/>
          <w:szCs w:val="28"/>
        </w:rPr>
        <w:tab/>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Х . Места за съсредоточена работа: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По време на изпълнението на всеки от етапите обособени в т. 1.2 по-горе, се налага да работят повече от един строител, поради възприетата специализация и застъпванията, предвидени в комплексния график (т. 3 от ПБЗ) и разчленените графици по специалности.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Местата не са означени в схеми защото са мобилни. Те се определят от съприкосновението на специализираните групи на инсталаторите с работниците на главния строител.</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Техническият ръководител, съответно строителният надзор или координаторът по безопасност и здраве следи за подходящите мероприятия в местата за съсредоточена работа, нарежда да се поставят необходимите знаци, да се спазва </w:t>
      </w:r>
      <w:r w:rsidRPr="00981073">
        <w:rPr>
          <w:rFonts w:ascii="Arial" w:hAnsi="Arial" w:cs="Arial"/>
          <w:i/>
          <w:sz w:val="28"/>
          <w:szCs w:val="28"/>
        </w:rPr>
        <w:lastRenderedPageBreak/>
        <w:t>предвидената технологична последователност, да се актуализират в този смисъл инструкциите по БЗ и информационните листове. При възникване на необходимост от технологично съсредоточение се провеждат ежедне</w:t>
      </w:r>
      <w:r>
        <w:rPr>
          <w:rFonts w:ascii="Arial" w:hAnsi="Arial" w:cs="Arial"/>
          <w:i/>
          <w:sz w:val="28"/>
          <w:szCs w:val="28"/>
        </w:rPr>
        <w:t>вни производствени инструктажи.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ХI. Места за складиране на отпадъци</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Работниците от всички специалности се предупреждават изрично, че отпадъци се събират и складират след всеки работен ден; че е забранено хвърлянето на отпадъци. Отпадъците се събират </w:t>
      </w:r>
      <w:r>
        <w:rPr>
          <w:rFonts w:ascii="Arial" w:hAnsi="Arial" w:cs="Arial"/>
          <w:i/>
          <w:sz w:val="28"/>
          <w:szCs w:val="28"/>
        </w:rPr>
        <w:t>в чували, не по-тежки от 25 kg.</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ХІI. Осветление на работните места</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 xml:space="preserve">  Не се предвижда работа на тъмно. Ако се наложи работа в извънредно време ще се направи актуализация по чл. </w:t>
      </w:r>
      <w:r>
        <w:rPr>
          <w:rFonts w:ascii="Arial" w:hAnsi="Arial" w:cs="Arial"/>
          <w:i/>
          <w:sz w:val="28"/>
          <w:szCs w:val="28"/>
        </w:rPr>
        <w:t>11, точка 3 от Наредба № 2.</w:t>
      </w:r>
    </w:p>
    <w:p w:rsidR="00981073" w:rsidRPr="00981073" w:rsidRDefault="00981073" w:rsidP="00981073">
      <w:pPr>
        <w:ind w:firstLine="720"/>
        <w:jc w:val="both"/>
        <w:rPr>
          <w:rFonts w:ascii="Arial" w:hAnsi="Arial" w:cs="Arial"/>
          <w:i/>
          <w:sz w:val="28"/>
          <w:szCs w:val="28"/>
        </w:rPr>
      </w:pPr>
      <w:r w:rsidRPr="00981073">
        <w:rPr>
          <w:rFonts w:ascii="Arial" w:hAnsi="Arial" w:cs="Arial"/>
          <w:i/>
          <w:sz w:val="28"/>
          <w:szCs w:val="28"/>
        </w:rPr>
        <w:t>ХIII. Сигнализация</w:t>
      </w:r>
    </w:p>
    <w:p w:rsidR="00C67618" w:rsidRPr="00A169A7" w:rsidRDefault="00981073" w:rsidP="00981073">
      <w:pPr>
        <w:ind w:firstLine="720"/>
        <w:jc w:val="both"/>
        <w:rPr>
          <w:rFonts w:ascii="Arial" w:hAnsi="Arial" w:cs="Arial"/>
          <w:i/>
          <w:sz w:val="28"/>
          <w:szCs w:val="28"/>
        </w:rPr>
      </w:pPr>
      <w:r w:rsidRPr="00981073">
        <w:rPr>
          <w:rFonts w:ascii="Arial" w:hAnsi="Arial" w:cs="Arial"/>
          <w:i/>
          <w:sz w:val="28"/>
          <w:szCs w:val="28"/>
        </w:rPr>
        <w:t xml:space="preserve">  Не се допуска използването на подемниците , ако не е изправна звуковата им сигнализация. При използване на вербална, жестова и всякаква друга сигнализация се спазват изискванията на чл. 58 и чл. 59 от Наредба № 2/04, въплътени по съответен начин в актуализираната инструкция за БЗ.  Движението на строителни машини и на пешеходци на строителната площадка ще се регулира с пътни знаци в съответствие с Правилника за прилагане на Закона за движението по пътищата.</w:t>
      </w:r>
    </w:p>
    <w:p w:rsidR="00AC20B5" w:rsidRDefault="00FE7AF7" w:rsidP="00981073">
      <w:pPr>
        <w:ind w:firstLine="720"/>
        <w:jc w:val="both"/>
        <w:rPr>
          <w:rFonts w:ascii="Arial" w:hAnsi="Arial" w:cs="Arial"/>
          <w:i/>
          <w:sz w:val="28"/>
          <w:szCs w:val="28"/>
        </w:rPr>
      </w:pPr>
      <w:r w:rsidRPr="00A169A7">
        <w:rPr>
          <w:rFonts w:ascii="Arial" w:hAnsi="Arial" w:cs="Arial"/>
          <w:i/>
          <w:sz w:val="28"/>
          <w:szCs w:val="28"/>
        </w:rPr>
        <w:tab/>
      </w:r>
      <w:r w:rsidRPr="00A169A7">
        <w:rPr>
          <w:rFonts w:ascii="Arial" w:hAnsi="Arial" w:cs="Arial"/>
          <w:i/>
          <w:sz w:val="28"/>
          <w:szCs w:val="28"/>
        </w:rPr>
        <w:tab/>
      </w:r>
      <w:r w:rsidRPr="00A169A7">
        <w:rPr>
          <w:rFonts w:ascii="Arial" w:hAnsi="Arial" w:cs="Arial"/>
          <w:i/>
          <w:sz w:val="28"/>
          <w:szCs w:val="28"/>
        </w:rPr>
        <w:tab/>
      </w:r>
      <w:r w:rsidRPr="00A169A7">
        <w:rPr>
          <w:rFonts w:ascii="Arial" w:hAnsi="Arial" w:cs="Arial"/>
          <w:i/>
          <w:sz w:val="28"/>
          <w:szCs w:val="28"/>
        </w:rPr>
        <w:tab/>
      </w:r>
    </w:p>
    <w:p w:rsidR="00AC20B5" w:rsidRDefault="00AC20B5" w:rsidP="007D0A94">
      <w:pPr>
        <w:pStyle w:val="a5"/>
        <w:ind w:left="1068"/>
        <w:jc w:val="both"/>
        <w:rPr>
          <w:rFonts w:ascii="Arial" w:hAnsi="Arial" w:cs="Arial"/>
          <w:i/>
          <w:sz w:val="28"/>
          <w:szCs w:val="28"/>
        </w:rPr>
      </w:pPr>
    </w:p>
    <w:p w:rsidR="00AC20B5" w:rsidRDefault="00AC20B5" w:rsidP="007D0A94">
      <w:pPr>
        <w:pStyle w:val="a5"/>
        <w:ind w:left="1068"/>
        <w:jc w:val="both"/>
        <w:rPr>
          <w:rFonts w:ascii="Arial" w:hAnsi="Arial" w:cs="Arial"/>
          <w:i/>
          <w:sz w:val="28"/>
          <w:szCs w:val="28"/>
        </w:rPr>
      </w:pPr>
    </w:p>
    <w:p w:rsidR="00AC20B5" w:rsidRPr="00AE285F" w:rsidRDefault="00AC20B5" w:rsidP="007D0A94">
      <w:pPr>
        <w:pStyle w:val="a5"/>
        <w:ind w:left="1068"/>
        <w:jc w:val="both"/>
        <w:rPr>
          <w:rFonts w:ascii="Arial" w:hAnsi="Arial" w:cs="Arial"/>
          <w:i/>
          <w:sz w:val="28"/>
          <w:szCs w:val="28"/>
        </w:rPr>
      </w:pPr>
    </w:p>
    <w:sectPr w:rsidR="00AC20B5" w:rsidRPr="00AE285F" w:rsidSect="00D61B0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2A6" w:rsidRDefault="00BF12A6" w:rsidP="002F1135">
      <w:pPr>
        <w:spacing w:after="0" w:line="240" w:lineRule="auto"/>
      </w:pPr>
      <w:r>
        <w:separator/>
      </w:r>
    </w:p>
  </w:endnote>
  <w:endnote w:type="continuationSeparator" w:id="0">
    <w:p w:rsidR="00BF12A6" w:rsidRDefault="00BF12A6" w:rsidP="002F1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63112"/>
      <w:docPartObj>
        <w:docPartGallery w:val="Page Numbers (Bottom of Page)"/>
        <w:docPartUnique/>
      </w:docPartObj>
    </w:sdtPr>
    <w:sdtEndPr/>
    <w:sdtContent>
      <w:p w:rsidR="00BF12A6" w:rsidRDefault="00BF12A6">
        <w:pPr>
          <w:pStyle w:val="af1"/>
          <w:jc w:val="right"/>
        </w:pPr>
        <w:r>
          <w:fldChar w:fldCharType="begin"/>
        </w:r>
        <w:r>
          <w:instrText xml:space="preserve"> PAGE   \* MERGEFORMAT </w:instrText>
        </w:r>
        <w:r>
          <w:fldChar w:fldCharType="separate"/>
        </w:r>
        <w:r w:rsidR="00BB2ECF">
          <w:rPr>
            <w:noProof/>
          </w:rPr>
          <w:t>2</w:t>
        </w:r>
        <w:r>
          <w:rPr>
            <w:noProof/>
          </w:rPr>
          <w:fldChar w:fldCharType="end"/>
        </w:r>
      </w:p>
    </w:sdtContent>
  </w:sdt>
  <w:p w:rsidR="00BF12A6" w:rsidRDefault="00BF12A6">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2A6" w:rsidRDefault="00BF12A6" w:rsidP="002F1135">
      <w:pPr>
        <w:spacing w:after="0" w:line="240" w:lineRule="auto"/>
      </w:pPr>
      <w:r>
        <w:separator/>
      </w:r>
    </w:p>
  </w:footnote>
  <w:footnote w:type="continuationSeparator" w:id="0">
    <w:p w:rsidR="00BF12A6" w:rsidRDefault="00BF12A6" w:rsidP="002F11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F31C070C"/>
    <w:lvl w:ilvl="0">
      <w:start w:val="1"/>
      <w:numFmt w:val="bullet"/>
      <w:pStyle w:val="5"/>
      <w:lvlText w:val=""/>
      <w:lvlJc w:val="left"/>
      <w:pPr>
        <w:tabs>
          <w:tab w:val="num" w:pos="1492"/>
        </w:tabs>
        <w:ind w:left="1492" w:hanging="360"/>
      </w:pPr>
      <w:rPr>
        <w:rFonts w:ascii="Symbol" w:hAnsi="Symbol" w:hint="default"/>
      </w:rPr>
    </w:lvl>
  </w:abstractNum>
  <w:abstractNum w:abstractNumId="1">
    <w:nsid w:val="00000003"/>
    <w:multiLevelType w:val="multilevel"/>
    <w:tmpl w:val="F95CF7FC"/>
    <w:lvl w:ilvl="0">
      <w:start w:val="1"/>
      <w:numFmt w:val="bullet"/>
      <w:lvlText w:val="-"/>
      <w:lvlJc w:val="left"/>
      <w:rPr>
        <w:rFonts w:ascii="Arial" w:hAnsi="Arial"/>
        <w:b w:val="0"/>
        <w:i w:val="0"/>
        <w:smallCaps w:val="0"/>
        <w:strike w:val="0"/>
        <w:color w:val="000000"/>
        <w:spacing w:val="0"/>
        <w:w w:val="100"/>
        <w:position w:val="0"/>
        <w:sz w:val="23"/>
        <w:u w:val="none"/>
      </w:rPr>
    </w:lvl>
    <w:lvl w:ilvl="1">
      <w:start w:val="3"/>
      <w:numFmt w:val="decimal"/>
      <w:lvlText w:val="%2."/>
      <w:lvlJc w:val="left"/>
      <w:rPr>
        <w:rFonts w:ascii="Arial" w:hAnsi="Arial" w:cs="Arial"/>
        <w:b/>
        <w:bCs/>
        <w:i/>
        <w:iCs w:val="0"/>
        <w:smallCaps w:val="0"/>
        <w:strike w:val="0"/>
        <w:color w:val="000000"/>
        <w:spacing w:val="0"/>
        <w:w w:val="100"/>
        <w:position w:val="0"/>
        <w:sz w:val="24"/>
        <w:szCs w:val="24"/>
        <w:u w:val="none"/>
      </w:rPr>
    </w:lvl>
    <w:lvl w:ilvl="2">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3">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4">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5">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6">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7">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8">
      <w:start w:val="3"/>
      <w:numFmt w:val="decimal"/>
      <w:lvlText w:val="%2."/>
      <w:lvlJc w:val="left"/>
      <w:rPr>
        <w:rFonts w:ascii="Arial" w:hAnsi="Arial" w:cs="Arial"/>
        <w:b/>
        <w:bCs/>
        <w:i w:val="0"/>
        <w:iCs w:val="0"/>
        <w:smallCaps w:val="0"/>
        <w:strike w:val="0"/>
        <w:color w:val="000000"/>
        <w:spacing w:val="0"/>
        <w:w w:val="100"/>
        <w:position w:val="0"/>
        <w:sz w:val="24"/>
        <w:szCs w:val="24"/>
        <w:u w:val="none"/>
      </w:rPr>
    </w:lvl>
  </w:abstractNum>
  <w:abstractNum w:abstractNumId="2">
    <w:nsid w:val="0B2D6E40"/>
    <w:multiLevelType w:val="multilevel"/>
    <w:tmpl w:val="A67A20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21017"/>
    <w:multiLevelType w:val="multilevel"/>
    <w:tmpl w:val="DC4E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4A3BF7"/>
    <w:multiLevelType w:val="hybridMultilevel"/>
    <w:tmpl w:val="441EC9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A92694A"/>
    <w:multiLevelType w:val="multilevel"/>
    <w:tmpl w:val="F6C2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051F9E"/>
    <w:multiLevelType w:val="hybridMultilevel"/>
    <w:tmpl w:val="5F8CE25E"/>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7">
    <w:nsid w:val="3C47427A"/>
    <w:multiLevelType w:val="hybridMultilevel"/>
    <w:tmpl w:val="020CDBCA"/>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8">
    <w:nsid w:val="4A556D40"/>
    <w:multiLevelType w:val="hybridMultilevel"/>
    <w:tmpl w:val="ED9875C4"/>
    <w:lvl w:ilvl="0" w:tplc="92E62F04">
      <w:start w:val="1"/>
      <w:numFmt w:val="decimal"/>
      <w:lvlText w:val="%1."/>
      <w:lvlJc w:val="lef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5366489C"/>
    <w:multiLevelType w:val="hybridMultilevel"/>
    <w:tmpl w:val="3B7C81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BB56FDC"/>
    <w:multiLevelType w:val="hybridMultilevel"/>
    <w:tmpl w:val="B35C826C"/>
    <w:lvl w:ilvl="0" w:tplc="66AAF7F2">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F062126"/>
    <w:multiLevelType w:val="hybridMultilevel"/>
    <w:tmpl w:val="273C9954"/>
    <w:lvl w:ilvl="0" w:tplc="04020001">
      <w:start w:val="1"/>
      <w:numFmt w:val="bullet"/>
      <w:lvlText w:val=""/>
      <w:lvlJc w:val="left"/>
      <w:pPr>
        <w:ind w:left="2844" w:hanging="360"/>
      </w:pPr>
      <w:rPr>
        <w:rFonts w:ascii="Symbol" w:hAnsi="Symbol" w:hint="default"/>
      </w:rPr>
    </w:lvl>
    <w:lvl w:ilvl="1" w:tplc="04020003" w:tentative="1">
      <w:start w:val="1"/>
      <w:numFmt w:val="bullet"/>
      <w:lvlText w:val="o"/>
      <w:lvlJc w:val="left"/>
      <w:pPr>
        <w:ind w:left="3564" w:hanging="360"/>
      </w:pPr>
      <w:rPr>
        <w:rFonts w:ascii="Courier New" w:hAnsi="Courier New" w:cs="Courier New" w:hint="default"/>
      </w:rPr>
    </w:lvl>
    <w:lvl w:ilvl="2" w:tplc="04020005" w:tentative="1">
      <w:start w:val="1"/>
      <w:numFmt w:val="bullet"/>
      <w:lvlText w:val=""/>
      <w:lvlJc w:val="left"/>
      <w:pPr>
        <w:ind w:left="4284" w:hanging="360"/>
      </w:pPr>
      <w:rPr>
        <w:rFonts w:ascii="Wingdings" w:hAnsi="Wingdings" w:hint="default"/>
      </w:rPr>
    </w:lvl>
    <w:lvl w:ilvl="3" w:tplc="04020001" w:tentative="1">
      <w:start w:val="1"/>
      <w:numFmt w:val="bullet"/>
      <w:lvlText w:val=""/>
      <w:lvlJc w:val="left"/>
      <w:pPr>
        <w:ind w:left="5004" w:hanging="360"/>
      </w:pPr>
      <w:rPr>
        <w:rFonts w:ascii="Symbol" w:hAnsi="Symbol" w:hint="default"/>
      </w:rPr>
    </w:lvl>
    <w:lvl w:ilvl="4" w:tplc="04020003" w:tentative="1">
      <w:start w:val="1"/>
      <w:numFmt w:val="bullet"/>
      <w:lvlText w:val="o"/>
      <w:lvlJc w:val="left"/>
      <w:pPr>
        <w:ind w:left="5724" w:hanging="360"/>
      </w:pPr>
      <w:rPr>
        <w:rFonts w:ascii="Courier New" w:hAnsi="Courier New" w:cs="Courier New" w:hint="default"/>
      </w:rPr>
    </w:lvl>
    <w:lvl w:ilvl="5" w:tplc="04020005" w:tentative="1">
      <w:start w:val="1"/>
      <w:numFmt w:val="bullet"/>
      <w:lvlText w:val=""/>
      <w:lvlJc w:val="left"/>
      <w:pPr>
        <w:ind w:left="6444" w:hanging="360"/>
      </w:pPr>
      <w:rPr>
        <w:rFonts w:ascii="Wingdings" w:hAnsi="Wingdings" w:hint="default"/>
      </w:rPr>
    </w:lvl>
    <w:lvl w:ilvl="6" w:tplc="04020001" w:tentative="1">
      <w:start w:val="1"/>
      <w:numFmt w:val="bullet"/>
      <w:lvlText w:val=""/>
      <w:lvlJc w:val="left"/>
      <w:pPr>
        <w:ind w:left="7164" w:hanging="360"/>
      </w:pPr>
      <w:rPr>
        <w:rFonts w:ascii="Symbol" w:hAnsi="Symbol" w:hint="default"/>
      </w:rPr>
    </w:lvl>
    <w:lvl w:ilvl="7" w:tplc="04020003" w:tentative="1">
      <w:start w:val="1"/>
      <w:numFmt w:val="bullet"/>
      <w:lvlText w:val="o"/>
      <w:lvlJc w:val="left"/>
      <w:pPr>
        <w:ind w:left="7884" w:hanging="360"/>
      </w:pPr>
      <w:rPr>
        <w:rFonts w:ascii="Courier New" w:hAnsi="Courier New" w:cs="Courier New" w:hint="default"/>
      </w:rPr>
    </w:lvl>
    <w:lvl w:ilvl="8" w:tplc="04020005" w:tentative="1">
      <w:start w:val="1"/>
      <w:numFmt w:val="bullet"/>
      <w:lvlText w:val=""/>
      <w:lvlJc w:val="left"/>
      <w:pPr>
        <w:ind w:left="8604" w:hanging="360"/>
      </w:pPr>
      <w:rPr>
        <w:rFonts w:ascii="Wingdings" w:hAnsi="Wingdings" w:hint="default"/>
      </w:rPr>
    </w:lvl>
  </w:abstractNum>
  <w:abstractNum w:abstractNumId="12">
    <w:nsid w:val="60AF56FD"/>
    <w:multiLevelType w:val="multilevel"/>
    <w:tmpl w:val="51D81D4A"/>
    <w:lvl w:ilvl="0">
      <w:start w:val="2"/>
      <w:numFmt w:val="decimal"/>
      <w:lvlText w:val="3.%1"/>
      <w:lvlJc w:val="left"/>
      <w:rPr>
        <w:rFonts w:ascii="Arial" w:eastAsia="Times New Roman" w:hAnsi="Arial" w:cs="Arial"/>
        <w:b/>
        <w:bCs/>
        <w:i w:val="0"/>
        <w:iCs w:val="0"/>
        <w:smallCaps w:val="0"/>
        <w:strike w:val="0"/>
        <w:color w:val="000000"/>
        <w:spacing w:val="0"/>
        <w:w w:val="100"/>
        <w:position w:val="0"/>
        <w:sz w:val="23"/>
        <w:szCs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66B16B1A"/>
    <w:multiLevelType w:val="hybridMultilevel"/>
    <w:tmpl w:val="233AED7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nsid w:val="6B5A2D6A"/>
    <w:multiLevelType w:val="hybridMultilevel"/>
    <w:tmpl w:val="17A8D524"/>
    <w:lvl w:ilvl="0" w:tplc="C3DC6FD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nsid w:val="71BD3896"/>
    <w:multiLevelType w:val="hybridMultilevel"/>
    <w:tmpl w:val="148EDFEA"/>
    <w:lvl w:ilvl="0" w:tplc="04020001">
      <w:start w:val="1"/>
      <w:numFmt w:val="bullet"/>
      <w:lvlText w:val=""/>
      <w:lvlJc w:val="left"/>
      <w:pPr>
        <w:ind w:left="2844" w:hanging="360"/>
      </w:pPr>
      <w:rPr>
        <w:rFonts w:ascii="Symbol" w:hAnsi="Symbol" w:hint="default"/>
      </w:rPr>
    </w:lvl>
    <w:lvl w:ilvl="1" w:tplc="04020003" w:tentative="1">
      <w:start w:val="1"/>
      <w:numFmt w:val="bullet"/>
      <w:lvlText w:val="o"/>
      <w:lvlJc w:val="left"/>
      <w:pPr>
        <w:ind w:left="3564" w:hanging="360"/>
      </w:pPr>
      <w:rPr>
        <w:rFonts w:ascii="Courier New" w:hAnsi="Courier New" w:cs="Courier New" w:hint="default"/>
      </w:rPr>
    </w:lvl>
    <w:lvl w:ilvl="2" w:tplc="04020005" w:tentative="1">
      <w:start w:val="1"/>
      <w:numFmt w:val="bullet"/>
      <w:lvlText w:val=""/>
      <w:lvlJc w:val="left"/>
      <w:pPr>
        <w:ind w:left="4284" w:hanging="360"/>
      </w:pPr>
      <w:rPr>
        <w:rFonts w:ascii="Wingdings" w:hAnsi="Wingdings" w:hint="default"/>
      </w:rPr>
    </w:lvl>
    <w:lvl w:ilvl="3" w:tplc="04020001" w:tentative="1">
      <w:start w:val="1"/>
      <w:numFmt w:val="bullet"/>
      <w:lvlText w:val=""/>
      <w:lvlJc w:val="left"/>
      <w:pPr>
        <w:ind w:left="5004" w:hanging="360"/>
      </w:pPr>
      <w:rPr>
        <w:rFonts w:ascii="Symbol" w:hAnsi="Symbol" w:hint="default"/>
      </w:rPr>
    </w:lvl>
    <w:lvl w:ilvl="4" w:tplc="04020003" w:tentative="1">
      <w:start w:val="1"/>
      <w:numFmt w:val="bullet"/>
      <w:lvlText w:val="o"/>
      <w:lvlJc w:val="left"/>
      <w:pPr>
        <w:ind w:left="5724" w:hanging="360"/>
      </w:pPr>
      <w:rPr>
        <w:rFonts w:ascii="Courier New" w:hAnsi="Courier New" w:cs="Courier New" w:hint="default"/>
      </w:rPr>
    </w:lvl>
    <w:lvl w:ilvl="5" w:tplc="04020005" w:tentative="1">
      <w:start w:val="1"/>
      <w:numFmt w:val="bullet"/>
      <w:lvlText w:val=""/>
      <w:lvlJc w:val="left"/>
      <w:pPr>
        <w:ind w:left="6444" w:hanging="360"/>
      </w:pPr>
      <w:rPr>
        <w:rFonts w:ascii="Wingdings" w:hAnsi="Wingdings" w:hint="default"/>
      </w:rPr>
    </w:lvl>
    <w:lvl w:ilvl="6" w:tplc="04020001" w:tentative="1">
      <w:start w:val="1"/>
      <w:numFmt w:val="bullet"/>
      <w:lvlText w:val=""/>
      <w:lvlJc w:val="left"/>
      <w:pPr>
        <w:ind w:left="7164" w:hanging="360"/>
      </w:pPr>
      <w:rPr>
        <w:rFonts w:ascii="Symbol" w:hAnsi="Symbol" w:hint="default"/>
      </w:rPr>
    </w:lvl>
    <w:lvl w:ilvl="7" w:tplc="04020003" w:tentative="1">
      <w:start w:val="1"/>
      <w:numFmt w:val="bullet"/>
      <w:lvlText w:val="o"/>
      <w:lvlJc w:val="left"/>
      <w:pPr>
        <w:ind w:left="7884" w:hanging="360"/>
      </w:pPr>
      <w:rPr>
        <w:rFonts w:ascii="Courier New" w:hAnsi="Courier New" w:cs="Courier New" w:hint="default"/>
      </w:rPr>
    </w:lvl>
    <w:lvl w:ilvl="8" w:tplc="04020005" w:tentative="1">
      <w:start w:val="1"/>
      <w:numFmt w:val="bullet"/>
      <w:lvlText w:val=""/>
      <w:lvlJc w:val="left"/>
      <w:pPr>
        <w:ind w:left="8604" w:hanging="360"/>
      </w:pPr>
      <w:rPr>
        <w:rFonts w:ascii="Wingdings" w:hAnsi="Wingdings" w:hint="default"/>
      </w:rPr>
    </w:lvl>
  </w:abstractNum>
  <w:abstractNum w:abstractNumId="16">
    <w:nsid w:val="7D724E7C"/>
    <w:multiLevelType w:val="multilevel"/>
    <w:tmpl w:val="4878B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4"/>
  </w:num>
  <w:num w:numId="3">
    <w:abstractNumId w:val="3"/>
  </w:num>
  <w:num w:numId="4">
    <w:abstractNumId w:val="5"/>
  </w:num>
  <w:num w:numId="5">
    <w:abstractNumId w:val="2"/>
  </w:num>
  <w:num w:numId="6">
    <w:abstractNumId w:val="9"/>
  </w:num>
  <w:num w:numId="7">
    <w:abstractNumId w:val="13"/>
  </w:num>
  <w:num w:numId="8">
    <w:abstractNumId w:val="6"/>
  </w:num>
  <w:num w:numId="9">
    <w:abstractNumId w:val="15"/>
  </w:num>
  <w:num w:numId="10">
    <w:abstractNumId w:val="11"/>
  </w:num>
  <w:num w:numId="11">
    <w:abstractNumId w:val="0"/>
  </w:num>
  <w:num w:numId="12">
    <w:abstractNumId w:val="1"/>
  </w:num>
  <w:num w:numId="13">
    <w:abstractNumId w:val="12"/>
  </w:num>
  <w:num w:numId="14">
    <w:abstractNumId w:val="7"/>
  </w:num>
  <w:num w:numId="15">
    <w:abstractNumId w:val="10"/>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E6C2C"/>
    <w:rsid w:val="00014A8F"/>
    <w:rsid w:val="00016D9A"/>
    <w:rsid w:val="0001735C"/>
    <w:rsid w:val="00031024"/>
    <w:rsid w:val="000518F7"/>
    <w:rsid w:val="00080289"/>
    <w:rsid w:val="00080BB4"/>
    <w:rsid w:val="00096B15"/>
    <w:rsid w:val="000A2457"/>
    <w:rsid w:val="000A7FAE"/>
    <w:rsid w:val="000C4E9C"/>
    <w:rsid w:val="000D6512"/>
    <w:rsid w:val="00106ED6"/>
    <w:rsid w:val="0010701D"/>
    <w:rsid w:val="00122E39"/>
    <w:rsid w:val="00125C2A"/>
    <w:rsid w:val="001375CF"/>
    <w:rsid w:val="001378FB"/>
    <w:rsid w:val="00144716"/>
    <w:rsid w:val="00160245"/>
    <w:rsid w:val="001B37FD"/>
    <w:rsid w:val="001D52C4"/>
    <w:rsid w:val="00261A50"/>
    <w:rsid w:val="00285231"/>
    <w:rsid w:val="00286DE5"/>
    <w:rsid w:val="002A0FF5"/>
    <w:rsid w:val="002B040D"/>
    <w:rsid w:val="002F1135"/>
    <w:rsid w:val="00300BA3"/>
    <w:rsid w:val="003747D9"/>
    <w:rsid w:val="00376996"/>
    <w:rsid w:val="00400A0C"/>
    <w:rsid w:val="004316F4"/>
    <w:rsid w:val="00446919"/>
    <w:rsid w:val="004527BF"/>
    <w:rsid w:val="004626D0"/>
    <w:rsid w:val="0049149E"/>
    <w:rsid w:val="00514D9E"/>
    <w:rsid w:val="00536A84"/>
    <w:rsid w:val="0054223C"/>
    <w:rsid w:val="00554521"/>
    <w:rsid w:val="00566D1D"/>
    <w:rsid w:val="005D23D4"/>
    <w:rsid w:val="0060087E"/>
    <w:rsid w:val="006017BD"/>
    <w:rsid w:val="00602A68"/>
    <w:rsid w:val="0060534D"/>
    <w:rsid w:val="00682732"/>
    <w:rsid w:val="00692F3A"/>
    <w:rsid w:val="00697AA8"/>
    <w:rsid w:val="006A29C2"/>
    <w:rsid w:val="006D1F39"/>
    <w:rsid w:val="006E123E"/>
    <w:rsid w:val="006F7BEE"/>
    <w:rsid w:val="0072204A"/>
    <w:rsid w:val="00763571"/>
    <w:rsid w:val="00765D95"/>
    <w:rsid w:val="007A7451"/>
    <w:rsid w:val="007D0A94"/>
    <w:rsid w:val="007D0E99"/>
    <w:rsid w:val="008A28CC"/>
    <w:rsid w:val="008A425B"/>
    <w:rsid w:val="008E5CC0"/>
    <w:rsid w:val="008F772E"/>
    <w:rsid w:val="009161D2"/>
    <w:rsid w:val="00924F4B"/>
    <w:rsid w:val="00930B12"/>
    <w:rsid w:val="0096062F"/>
    <w:rsid w:val="00981073"/>
    <w:rsid w:val="009923C3"/>
    <w:rsid w:val="009D300F"/>
    <w:rsid w:val="009F4725"/>
    <w:rsid w:val="00A14939"/>
    <w:rsid w:val="00A169A7"/>
    <w:rsid w:val="00A44F35"/>
    <w:rsid w:val="00A60488"/>
    <w:rsid w:val="00AA4DE0"/>
    <w:rsid w:val="00AB0BB2"/>
    <w:rsid w:val="00AC20B5"/>
    <w:rsid w:val="00AE285F"/>
    <w:rsid w:val="00AF67FD"/>
    <w:rsid w:val="00B02D97"/>
    <w:rsid w:val="00B039C8"/>
    <w:rsid w:val="00B03C0A"/>
    <w:rsid w:val="00B34306"/>
    <w:rsid w:val="00B40D34"/>
    <w:rsid w:val="00B42F59"/>
    <w:rsid w:val="00B468CD"/>
    <w:rsid w:val="00B46C47"/>
    <w:rsid w:val="00B67180"/>
    <w:rsid w:val="00B82751"/>
    <w:rsid w:val="00B87C0E"/>
    <w:rsid w:val="00BB2ECF"/>
    <w:rsid w:val="00BF12A6"/>
    <w:rsid w:val="00C35CE9"/>
    <w:rsid w:val="00C42496"/>
    <w:rsid w:val="00C51F40"/>
    <w:rsid w:val="00C647A7"/>
    <w:rsid w:val="00C65410"/>
    <w:rsid w:val="00C65418"/>
    <w:rsid w:val="00C67618"/>
    <w:rsid w:val="00C81971"/>
    <w:rsid w:val="00C83247"/>
    <w:rsid w:val="00CD416A"/>
    <w:rsid w:val="00CF66AD"/>
    <w:rsid w:val="00D06837"/>
    <w:rsid w:val="00D14E09"/>
    <w:rsid w:val="00D15CEB"/>
    <w:rsid w:val="00D61B05"/>
    <w:rsid w:val="00D73682"/>
    <w:rsid w:val="00DD1AE2"/>
    <w:rsid w:val="00DD7F22"/>
    <w:rsid w:val="00DF29D3"/>
    <w:rsid w:val="00E11C6F"/>
    <w:rsid w:val="00E14A9D"/>
    <w:rsid w:val="00E157B2"/>
    <w:rsid w:val="00E55B0B"/>
    <w:rsid w:val="00E57813"/>
    <w:rsid w:val="00EE5328"/>
    <w:rsid w:val="00EE6C2C"/>
    <w:rsid w:val="00F44D06"/>
    <w:rsid w:val="00F56E7D"/>
    <w:rsid w:val="00F60A56"/>
    <w:rsid w:val="00F847D1"/>
    <w:rsid w:val="00F87BEF"/>
    <w:rsid w:val="00FC29AD"/>
    <w:rsid w:val="00FC636E"/>
    <w:rsid w:val="00FE7A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B05"/>
  </w:style>
  <w:style w:type="paragraph" w:styleId="3">
    <w:name w:val="heading 3"/>
    <w:basedOn w:val="a"/>
    <w:link w:val="30"/>
    <w:uiPriority w:val="9"/>
    <w:qFormat/>
    <w:rsid w:val="003747D9"/>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4">
    <w:name w:val="heading 4"/>
    <w:basedOn w:val="a"/>
    <w:next w:val="a"/>
    <w:link w:val="40"/>
    <w:uiPriority w:val="9"/>
    <w:unhideWhenUsed/>
    <w:qFormat/>
    <w:rsid w:val="00376996"/>
    <w:pPr>
      <w:keepNext/>
      <w:keepLines/>
      <w:spacing w:before="200" w:after="0"/>
      <w:outlineLvl w:val="3"/>
    </w:pPr>
    <w:rPr>
      <w:rFonts w:asciiTheme="majorHAnsi" w:eastAsiaTheme="majorEastAsia" w:hAnsiTheme="majorHAnsi" w:cstheme="majorBidi"/>
      <w:b/>
      <w:bCs/>
      <w:i/>
      <w:iCs/>
      <w:color w:val="4F81BD" w:themeColor="accent1"/>
    </w:rPr>
  </w:style>
  <w:style w:type="paragraph" w:styleId="50">
    <w:name w:val="heading 5"/>
    <w:basedOn w:val="a"/>
    <w:next w:val="a"/>
    <w:link w:val="51"/>
    <w:uiPriority w:val="9"/>
    <w:unhideWhenUsed/>
    <w:qFormat/>
    <w:rsid w:val="0037699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6C2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Hyperlink"/>
    <w:basedOn w:val="a0"/>
    <w:uiPriority w:val="99"/>
    <w:semiHidden/>
    <w:unhideWhenUsed/>
    <w:rsid w:val="00EE6C2C"/>
    <w:rPr>
      <w:color w:val="0000FF"/>
      <w:u w:val="single"/>
    </w:rPr>
  </w:style>
  <w:style w:type="paragraph" w:styleId="a5">
    <w:name w:val="List Paragraph"/>
    <w:basedOn w:val="a"/>
    <w:uiPriority w:val="34"/>
    <w:qFormat/>
    <w:rsid w:val="002A0FF5"/>
    <w:pPr>
      <w:ind w:left="720"/>
      <w:contextualSpacing/>
    </w:pPr>
  </w:style>
  <w:style w:type="character" w:customStyle="1" w:styleId="30">
    <w:name w:val="Заглавие 3 Знак"/>
    <w:basedOn w:val="a0"/>
    <w:link w:val="3"/>
    <w:uiPriority w:val="9"/>
    <w:rsid w:val="003747D9"/>
    <w:rPr>
      <w:rFonts w:ascii="Times New Roman" w:eastAsia="Times New Roman" w:hAnsi="Times New Roman" w:cs="Times New Roman"/>
      <w:b/>
      <w:bCs/>
      <w:sz w:val="27"/>
      <w:szCs w:val="27"/>
      <w:lang w:eastAsia="bg-BG"/>
    </w:rPr>
  </w:style>
  <w:style w:type="character" w:customStyle="1" w:styleId="mw-headline">
    <w:name w:val="mw-headline"/>
    <w:basedOn w:val="a0"/>
    <w:rsid w:val="003747D9"/>
  </w:style>
  <w:style w:type="paragraph" w:styleId="a6">
    <w:name w:val="Balloon Text"/>
    <w:basedOn w:val="a"/>
    <w:link w:val="a7"/>
    <w:uiPriority w:val="99"/>
    <w:semiHidden/>
    <w:unhideWhenUsed/>
    <w:rsid w:val="003747D9"/>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3747D9"/>
    <w:rPr>
      <w:rFonts w:ascii="Tahoma" w:hAnsi="Tahoma" w:cs="Tahoma"/>
      <w:sz w:val="16"/>
      <w:szCs w:val="16"/>
    </w:rPr>
  </w:style>
  <w:style w:type="character" w:customStyle="1" w:styleId="40">
    <w:name w:val="Заглавие 4 Знак"/>
    <w:basedOn w:val="a0"/>
    <w:link w:val="4"/>
    <w:uiPriority w:val="9"/>
    <w:rsid w:val="00376996"/>
    <w:rPr>
      <w:rFonts w:asciiTheme="majorHAnsi" w:eastAsiaTheme="majorEastAsia" w:hAnsiTheme="majorHAnsi" w:cstheme="majorBidi"/>
      <w:b/>
      <w:bCs/>
      <w:i/>
      <w:iCs/>
      <w:color w:val="4F81BD" w:themeColor="accent1"/>
    </w:rPr>
  </w:style>
  <w:style w:type="character" w:customStyle="1" w:styleId="51">
    <w:name w:val="Заглавие 5 Знак"/>
    <w:basedOn w:val="a0"/>
    <w:link w:val="50"/>
    <w:uiPriority w:val="9"/>
    <w:rsid w:val="00376996"/>
    <w:rPr>
      <w:rFonts w:asciiTheme="majorHAnsi" w:eastAsiaTheme="majorEastAsia" w:hAnsiTheme="majorHAnsi" w:cstheme="majorBidi"/>
      <w:color w:val="243F60" w:themeColor="accent1" w:themeShade="7F"/>
    </w:rPr>
  </w:style>
  <w:style w:type="paragraph" w:styleId="2">
    <w:name w:val="List 2"/>
    <w:basedOn w:val="a"/>
    <w:uiPriority w:val="99"/>
    <w:unhideWhenUsed/>
    <w:rsid w:val="00376996"/>
    <w:pPr>
      <w:ind w:left="566" w:hanging="283"/>
      <w:contextualSpacing/>
    </w:pPr>
  </w:style>
  <w:style w:type="paragraph" w:styleId="31">
    <w:name w:val="List 3"/>
    <w:basedOn w:val="a"/>
    <w:uiPriority w:val="99"/>
    <w:unhideWhenUsed/>
    <w:rsid w:val="00376996"/>
    <w:pPr>
      <w:ind w:left="849" w:hanging="283"/>
      <w:contextualSpacing/>
    </w:pPr>
  </w:style>
  <w:style w:type="paragraph" w:styleId="41">
    <w:name w:val="List 4"/>
    <w:basedOn w:val="a"/>
    <w:uiPriority w:val="99"/>
    <w:unhideWhenUsed/>
    <w:rsid w:val="00376996"/>
    <w:pPr>
      <w:ind w:left="1132" w:hanging="283"/>
      <w:contextualSpacing/>
    </w:pPr>
  </w:style>
  <w:style w:type="paragraph" w:styleId="52">
    <w:name w:val="List 5"/>
    <w:basedOn w:val="a"/>
    <w:uiPriority w:val="99"/>
    <w:unhideWhenUsed/>
    <w:rsid w:val="00376996"/>
    <w:pPr>
      <w:ind w:left="1415" w:hanging="283"/>
      <w:contextualSpacing/>
    </w:pPr>
  </w:style>
  <w:style w:type="paragraph" w:styleId="5">
    <w:name w:val="List Bullet 5"/>
    <w:basedOn w:val="a"/>
    <w:uiPriority w:val="99"/>
    <w:unhideWhenUsed/>
    <w:rsid w:val="00376996"/>
    <w:pPr>
      <w:numPr>
        <w:numId w:val="11"/>
      </w:numPr>
      <w:contextualSpacing/>
    </w:pPr>
  </w:style>
  <w:style w:type="paragraph" w:styleId="a8">
    <w:name w:val="Body Text"/>
    <w:basedOn w:val="a"/>
    <w:link w:val="a9"/>
    <w:uiPriority w:val="99"/>
    <w:unhideWhenUsed/>
    <w:rsid w:val="00376996"/>
    <w:pPr>
      <w:spacing w:after="120"/>
    </w:pPr>
  </w:style>
  <w:style w:type="character" w:customStyle="1" w:styleId="a9">
    <w:name w:val="Основен текст Знак"/>
    <w:basedOn w:val="a0"/>
    <w:link w:val="a8"/>
    <w:uiPriority w:val="99"/>
    <w:rsid w:val="00376996"/>
  </w:style>
  <w:style w:type="paragraph" w:styleId="aa">
    <w:name w:val="Body Text Indent"/>
    <w:basedOn w:val="a"/>
    <w:link w:val="ab"/>
    <w:uiPriority w:val="99"/>
    <w:unhideWhenUsed/>
    <w:rsid w:val="00376996"/>
    <w:pPr>
      <w:spacing w:after="120"/>
      <w:ind w:left="283"/>
    </w:pPr>
  </w:style>
  <w:style w:type="character" w:customStyle="1" w:styleId="ab">
    <w:name w:val="Основен текст с отстъп Знак"/>
    <w:basedOn w:val="a0"/>
    <w:link w:val="aa"/>
    <w:uiPriority w:val="99"/>
    <w:rsid w:val="00376996"/>
  </w:style>
  <w:style w:type="paragraph" w:styleId="ac">
    <w:name w:val="Body Text First Indent"/>
    <w:basedOn w:val="a8"/>
    <w:link w:val="ad"/>
    <w:uiPriority w:val="99"/>
    <w:unhideWhenUsed/>
    <w:rsid w:val="00376996"/>
    <w:pPr>
      <w:spacing w:after="200"/>
      <w:ind w:firstLine="360"/>
    </w:pPr>
  </w:style>
  <w:style w:type="character" w:customStyle="1" w:styleId="ad">
    <w:name w:val="Основен текст отстъп първи ред Знак"/>
    <w:basedOn w:val="a9"/>
    <w:link w:val="ac"/>
    <w:uiPriority w:val="99"/>
    <w:rsid w:val="00376996"/>
  </w:style>
  <w:style w:type="paragraph" w:styleId="20">
    <w:name w:val="Body Text First Indent 2"/>
    <w:basedOn w:val="aa"/>
    <w:link w:val="21"/>
    <w:uiPriority w:val="99"/>
    <w:unhideWhenUsed/>
    <w:rsid w:val="00376996"/>
    <w:pPr>
      <w:spacing w:after="200"/>
      <w:ind w:left="360" w:firstLine="360"/>
    </w:pPr>
  </w:style>
  <w:style w:type="character" w:customStyle="1" w:styleId="21">
    <w:name w:val="Основен текст отстъп първи ред 2 Знак"/>
    <w:basedOn w:val="ab"/>
    <w:link w:val="20"/>
    <w:uiPriority w:val="99"/>
    <w:rsid w:val="00376996"/>
  </w:style>
  <w:style w:type="character" w:customStyle="1" w:styleId="1">
    <w:name w:val="Заглавие #1_"/>
    <w:basedOn w:val="a0"/>
    <w:link w:val="10"/>
    <w:uiPriority w:val="99"/>
    <w:rsid w:val="004626D0"/>
    <w:rPr>
      <w:rFonts w:ascii="Arial" w:eastAsia="Arial" w:hAnsi="Arial" w:cs="Arial"/>
      <w:shd w:val="clear" w:color="auto" w:fill="FFFFFF"/>
    </w:rPr>
  </w:style>
  <w:style w:type="character" w:customStyle="1" w:styleId="ae">
    <w:name w:val="Основен текст_"/>
    <w:basedOn w:val="a0"/>
    <w:link w:val="11"/>
    <w:uiPriority w:val="99"/>
    <w:rsid w:val="004626D0"/>
    <w:rPr>
      <w:rFonts w:ascii="Arial" w:eastAsia="Arial" w:hAnsi="Arial" w:cs="Arial"/>
      <w:shd w:val="clear" w:color="auto" w:fill="FFFFFF"/>
    </w:rPr>
  </w:style>
  <w:style w:type="paragraph" w:customStyle="1" w:styleId="10">
    <w:name w:val="Заглавие #1"/>
    <w:basedOn w:val="a"/>
    <w:link w:val="1"/>
    <w:uiPriority w:val="99"/>
    <w:rsid w:val="004626D0"/>
    <w:pPr>
      <w:shd w:val="clear" w:color="auto" w:fill="FFFFFF"/>
      <w:spacing w:after="360" w:line="0" w:lineRule="atLeast"/>
      <w:outlineLvl w:val="0"/>
    </w:pPr>
    <w:rPr>
      <w:rFonts w:ascii="Arial" w:eastAsia="Arial" w:hAnsi="Arial" w:cs="Arial"/>
    </w:rPr>
  </w:style>
  <w:style w:type="paragraph" w:customStyle="1" w:styleId="11">
    <w:name w:val="Основен текст1"/>
    <w:basedOn w:val="a"/>
    <w:link w:val="ae"/>
    <w:uiPriority w:val="99"/>
    <w:rsid w:val="004626D0"/>
    <w:pPr>
      <w:shd w:val="clear" w:color="auto" w:fill="FFFFFF"/>
      <w:spacing w:after="0" w:line="274" w:lineRule="exact"/>
      <w:ind w:hanging="360"/>
    </w:pPr>
    <w:rPr>
      <w:rFonts w:ascii="Arial" w:eastAsia="Arial" w:hAnsi="Arial" w:cs="Arial"/>
    </w:rPr>
  </w:style>
  <w:style w:type="paragraph" w:styleId="af">
    <w:name w:val="header"/>
    <w:basedOn w:val="a"/>
    <w:link w:val="af0"/>
    <w:uiPriority w:val="99"/>
    <w:semiHidden/>
    <w:unhideWhenUsed/>
    <w:rsid w:val="002F1135"/>
    <w:pPr>
      <w:tabs>
        <w:tab w:val="center" w:pos="4536"/>
        <w:tab w:val="right" w:pos="9072"/>
      </w:tabs>
      <w:spacing w:after="0" w:line="240" w:lineRule="auto"/>
    </w:pPr>
  </w:style>
  <w:style w:type="character" w:customStyle="1" w:styleId="af0">
    <w:name w:val="Горен колонтитул Знак"/>
    <w:basedOn w:val="a0"/>
    <w:link w:val="af"/>
    <w:uiPriority w:val="99"/>
    <w:semiHidden/>
    <w:rsid w:val="002F1135"/>
  </w:style>
  <w:style w:type="paragraph" w:styleId="af1">
    <w:name w:val="footer"/>
    <w:basedOn w:val="a"/>
    <w:link w:val="af2"/>
    <w:uiPriority w:val="99"/>
    <w:unhideWhenUsed/>
    <w:rsid w:val="002F1135"/>
    <w:pPr>
      <w:tabs>
        <w:tab w:val="center" w:pos="4536"/>
        <w:tab w:val="right" w:pos="9072"/>
      </w:tabs>
      <w:spacing w:after="0" w:line="240" w:lineRule="auto"/>
    </w:pPr>
  </w:style>
  <w:style w:type="character" w:customStyle="1" w:styleId="af2">
    <w:name w:val="Долен колонтитул Знак"/>
    <w:basedOn w:val="a0"/>
    <w:link w:val="af1"/>
    <w:uiPriority w:val="99"/>
    <w:rsid w:val="002F11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421651">
      <w:bodyDiv w:val="1"/>
      <w:marLeft w:val="0"/>
      <w:marRight w:val="0"/>
      <w:marTop w:val="0"/>
      <w:marBottom w:val="0"/>
      <w:divBdr>
        <w:top w:val="none" w:sz="0" w:space="0" w:color="auto"/>
        <w:left w:val="none" w:sz="0" w:space="0" w:color="auto"/>
        <w:bottom w:val="none" w:sz="0" w:space="0" w:color="auto"/>
        <w:right w:val="none" w:sz="0" w:space="0" w:color="auto"/>
      </w:divBdr>
      <w:divsChild>
        <w:div w:id="536813219">
          <w:marLeft w:val="0"/>
          <w:marRight w:val="0"/>
          <w:marTop w:val="0"/>
          <w:marBottom w:val="0"/>
          <w:divBdr>
            <w:top w:val="none" w:sz="0" w:space="0" w:color="auto"/>
            <w:left w:val="none" w:sz="0" w:space="0" w:color="auto"/>
            <w:bottom w:val="none" w:sz="0" w:space="0" w:color="auto"/>
            <w:right w:val="none" w:sz="0" w:space="0" w:color="auto"/>
          </w:divBdr>
          <w:divsChild>
            <w:div w:id="819730665">
              <w:marLeft w:val="0"/>
              <w:marRight w:val="0"/>
              <w:marTop w:val="0"/>
              <w:marBottom w:val="0"/>
              <w:divBdr>
                <w:top w:val="none" w:sz="0" w:space="0" w:color="auto"/>
                <w:left w:val="none" w:sz="0" w:space="0" w:color="auto"/>
                <w:bottom w:val="none" w:sz="0" w:space="0" w:color="auto"/>
                <w:right w:val="none" w:sz="0" w:space="0" w:color="auto"/>
              </w:divBdr>
              <w:divsChild>
                <w:div w:id="1547642417">
                  <w:marLeft w:val="0"/>
                  <w:marRight w:val="0"/>
                  <w:marTop w:val="0"/>
                  <w:marBottom w:val="0"/>
                  <w:divBdr>
                    <w:top w:val="none" w:sz="0" w:space="0" w:color="auto"/>
                    <w:left w:val="none" w:sz="0" w:space="0" w:color="auto"/>
                    <w:bottom w:val="none" w:sz="0" w:space="0" w:color="auto"/>
                    <w:right w:val="none" w:sz="0" w:space="0" w:color="auto"/>
                  </w:divBdr>
                  <w:divsChild>
                    <w:div w:id="4464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9414">
          <w:marLeft w:val="0"/>
          <w:marRight w:val="0"/>
          <w:marTop w:val="0"/>
          <w:marBottom w:val="0"/>
          <w:divBdr>
            <w:top w:val="none" w:sz="0" w:space="0" w:color="auto"/>
            <w:left w:val="none" w:sz="0" w:space="0" w:color="auto"/>
            <w:bottom w:val="none" w:sz="0" w:space="0" w:color="auto"/>
            <w:right w:val="none" w:sz="0" w:space="0" w:color="auto"/>
          </w:divBdr>
          <w:divsChild>
            <w:div w:id="1024358218">
              <w:marLeft w:val="0"/>
              <w:marRight w:val="0"/>
              <w:marTop w:val="0"/>
              <w:marBottom w:val="0"/>
              <w:divBdr>
                <w:top w:val="none" w:sz="0" w:space="0" w:color="auto"/>
                <w:left w:val="none" w:sz="0" w:space="0" w:color="auto"/>
                <w:bottom w:val="none" w:sz="0" w:space="0" w:color="auto"/>
                <w:right w:val="none" w:sz="0" w:space="0" w:color="auto"/>
              </w:divBdr>
              <w:divsChild>
                <w:div w:id="1660957467">
                  <w:marLeft w:val="0"/>
                  <w:marRight w:val="0"/>
                  <w:marTop w:val="0"/>
                  <w:marBottom w:val="0"/>
                  <w:divBdr>
                    <w:top w:val="none" w:sz="0" w:space="0" w:color="auto"/>
                    <w:left w:val="none" w:sz="0" w:space="0" w:color="auto"/>
                    <w:bottom w:val="none" w:sz="0" w:space="0" w:color="auto"/>
                    <w:right w:val="none" w:sz="0" w:space="0" w:color="auto"/>
                  </w:divBdr>
                  <w:divsChild>
                    <w:div w:id="18708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103798">
          <w:marLeft w:val="0"/>
          <w:marRight w:val="0"/>
          <w:marTop w:val="0"/>
          <w:marBottom w:val="0"/>
          <w:divBdr>
            <w:top w:val="none" w:sz="0" w:space="0" w:color="auto"/>
            <w:left w:val="none" w:sz="0" w:space="0" w:color="auto"/>
            <w:bottom w:val="none" w:sz="0" w:space="0" w:color="auto"/>
            <w:right w:val="none" w:sz="0" w:space="0" w:color="auto"/>
          </w:divBdr>
          <w:divsChild>
            <w:div w:id="1408262297">
              <w:marLeft w:val="0"/>
              <w:marRight w:val="0"/>
              <w:marTop w:val="0"/>
              <w:marBottom w:val="0"/>
              <w:divBdr>
                <w:top w:val="none" w:sz="0" w:space="0" w:color="auto"/>
                <w:left w:val="none" w:sz="0" w:space="0" w:color="auto"/>
                <w:bottom w:val="none" w:sz="0" w:space="0" w:color="auto"/>
                <w:right w:val="none" w:sz="0" w:space="0" w:color="auto"/>
              </w:divBdr>
              <w:divsChild>
                <w:div w:id="1704204725">
                  <w:marLeft w:val="0"/>
                  <w:marRight w:val="0"/>
                  <w:marTop w:val="0"/>
                  <w:marBottom w:val="0"/>
                  <w:divBdr>
                    <w:top w:val="none" w:sz="0" w:space="0" w:color="auto"/>
                    <w:left w:val="none" w:sz="0" w:space="0" w:color="auto"/>
                    <w:bottom w:val="none" w:sz="0" w:space="0" w:color="auto"/>
                    <w:right w:val="none" w:sz="0" w:space="0" w:color="auto"/>
                  </w:divBdr>
                  <w:divsChild>
                    <w:div w:id="210294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1680">
          <w:marLeft w:val="0"/>
          <w:marRight w:val="0"/>
          <w:marTop w:val="0"/>
          <w:marBottom w:val="0"/>
          <w:divBdr>
            <w:top w:val="none" w:sz="0" w:space="0" w:color="auto"/>
            <w:left w:val="none" w:sz="0" w:space="0" w:color="auto"/>
            <w:bottom w:val="none" w:sz="0" w:space="0" w:color="auto"/>
            <w:right w:val="none" w:sz="0" w:space="0" w:color="auto"/>
          </w:divBdr>
          <w:divsChild>
            <w:div w:id="866794627">
              <w:marLeft w:val="0"/>
              <w:marRight w:val="0"/>
              <w:marTop w:val="0"/>
              <w:marBottom w:val="0"/>
              <w:divBdr>
                <w:top w:val="none" w:sz="0" w:space="0" w:color="auto"/>
                <w:left w:val="none" w:sz="0" w:space="0" w:color="auto"/>
                <w:bottom w:val="none" w:sz="0" w:space="0" w:color="auto"/>
                <w:right w:val="none" w:sz="0" w:space="0" w:color="auto"/>
              </w:divBdr>
              <w:divsChild>
                <w:div w:id="580795754">
                  <w:marLeft w:val="0"/>
                  <w:marRight w:val="0"/>
                  <w:marTop w:val="0"/>
                  <w:marBottom w:val="0"/>
                  <w:divBdr>
                    <w:top w:val="none" w:sz="0" w:space="0" w:color="auto"/>
                    <w:left w:val="none" w:sz="0" w:space="0" w:color="auto"/>
                    <w:bottom w:val="none" w:sz="0" w:space="0" w:color="auto"/>
                    <w:right w:val="none" w:sz="0" w:space="0" w:color="auto"/>
                  </w:divBdr>
                  <w:divsChild>
                    <w:div w:id="162634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81746">
          <w:marLeft w:val="0"/>
          <w:marRight w:val="0"/>
          <w:marTop w:val="0"/>
          <w:marBottom w:val="0"/>
          <w:divBdr>
            <w:top w:val="none" w:sz="0" w:space="0" w:color="auto"/>
            <w:left w:val="none" w:sz="0" w:space="0" w:color="auto"/>
            <w:bottom w:val="none" w:sz="0" w:space="0" w:color="auto"/>
            <w:right w:val="none" w:sz="0" w:space="0" w:color="auto"/>
          </w:divBdr>
          <w:divsChild>
            <w:div w:id="588464754">
              <w:marLeft w:val="0"/>
              <w:marRight w:val="0"/>
              <w:marTop w:val="0"/>
              <w:marBottom w:val="0"/>
              <w:divBdr>
                <w:top w:val="none" w:sz="0" w:space="0" w:color="auto"/>
                <w:left w:val="none" w:sz="0" w:space="0" w:color="auto"/>
                <w:bottom w:val="none" w:sz="0" w:space="0" w:color="auto"/>
                <w:right w:val="none" w:sz="0" w:space="0" w:color="auto"/>
              </w:divBdr>
              <w:divsChild>
                <w:div w:id="1861234836">
                  <w:marLeft w:val="0"/>
                  <w:marRight w:val="0"/>
                  <w:marTop w:val="0"/>
                  <w:marBottom w:val="0"/>
                  <w:divBdr>
                    <w:top w:val="none" w:sz="0" w:space="0" w:color="auto"/>
                    <w:left w:val="none" w:sz="0" w:space="0" w:color="auto"/>
                    <w:bottom w:val="none" w:sz="0" w:space="0" w:color="auto"/>
                    <w:right w:val="none" w:sz="0" w:space="0" w:color="auto"/>
                  </w:divBdr>
                  <w:divsChild>
                    <w:div w:id="50713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200958">
      <w:bodyDiv w:val="1"/>
      <w:marLeft w:val="0"/>
      <w:marRight w:val="0"/>
      <w:marTop w:val="0"/>
      <w:marBottom w:val="0"/>
      <w:divBdr>
        <w:top w:val="none" w:sz="0" w:space="0" w:color="auto"/>
        <w:left w:val="none" w:sz="0" w:space="0" w:color="auto"/>
        <w:bottom w:val="none" w:sz="0" w:space="0" w:color="auto"/>
        <w:right w:val="none" w:sz="0" w:space="0" w:color="auto"/>
      </w:divBdr>
    </w:div>
    <w:div w:id="65615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4E417-1307-470F-BD18-58959D027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22</Pages>
  <Words>4688</Words>
  <Characters>26724</Characters>
  <Application>Microsoft Office Word</Application>
  <DocSecurity>0</DocSecurity>
  <Lines>222</Lines>
  <Paragraphs>62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vlahov</dc:creator>
  <cp:lastModifiedBy>Martina Zlateva</cp:lastModifiedBy>
  <cp:revision>56</cp:revision>
  <cp:lastPrinted>2013-08-16T12:14:00Z</cp:lastPrinted>
  <dcterms:created xsi:type="dcterms:W3CDTF">2013-07-24T05:27:00Z</dcterms:created>
  <dcterms:modified xsi:type="dcterms:W3CDTF">2013-09-12T11:32:00Z</dcterms:modified>
</cp:coreProperties>
</file>